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64</w:t>
      </w:r>
    </w:p>
    <w:p>
      <w:r>
        <w:t>Bundesgericht (BGE), 2011-02-25, DE</w:t>
      </w:r>
    </w:p>
    <w:p>
      <w:r>
        <w:rPr>
          <w:b/>
        </w:rPr>
        <w:t xml:space="preserve">Quelle: </w:t>
      </w:r>
      <w:r>
        <w:t>https://mcp.opencaselaw.ch/entscheid/bge_137 V 64</w:t>
      </w:r>
    </w:p>
    <w:p>
      <w:r>
        <w:t>FR: ATF 137 V 64</w:t>
      </w:r>
    </w:p>
    <w:p>
      <w:r>
        <w:t>IT: DTF 137 V 64</w:t>
      </w:r>
    </w:p>
    <w:p>
      <w:pPr>
        <w:pStyle w:val="Heading2"/>
      </w:pPr>
      <w:r>
        <w:t>Regeste</w:t>
      </w:r>
    </w:p>
    <w:p>
      <w:r>
        <w:t>Regeste a Art. 95 lit. a, Art. 97 Abs. 1 und Art. 105 Abs. 1 und 2 BGG. Kognitionsrechtliche Grundsätze im Zusammenhang mit anhaltenden somatoformen Schmerzstörungen und damit vergleichbaren syndromalen Beschwerdebildern (E. 1.2).</w:t>
      </w:r>
    </w:p>
    <w:p>
      <w:r>
        <w:t>Regeste b Art. 4 IVG; Art. 6, 7 und 8 ATSG; Diagnose nichtorganische Hypersomnie (ICD-10: F51.1). Die Rechtsprechung zu den anhaltenden somatoformen Schmerzstörungen (BGE 130 V 352 und seitherige) ist sinngemäss anwendbar, wenn sich die Frage nach der invalidisierenden Wirkung einer nichtorganischen Hypersomnie stellt (E. 4).</w:t>
      </w:r>
    </w:p>
    <w:p>
      <w:pPr>
        <w:pStyle w:val="Heading2"/>
      </w:pPr>
      <w:r>
        <w:t>Erwägungen</w:t>
      </w:r>
    </w:p>
    <w:p>
      <w:r>
        <w:rPr>
          <w:b/>
        </w:rPr>
        <w:t>E. 2</w:t>
      </w:r>
    </w:p>
    <w:p>
      <w:r>
        <w:t>Kantonales Gericht und IV-Stelle haben die gesetzlichen Bestimmungen und von der Rechtsprechung entwickelten Grundsätze über Arbeits- und Erwerbsunfähigkeit ( Art. 6 und 7 ATSG [SR 830.1]), Invalidität ( Art. 8 Abs. 1 ATSG in Verbindung mit Art. 4 IVG ) sowie zum Beweiswert und zur Beweiswürdigung ärztlicher Berichte und Gutachten ( BGE 125 V 351 E. 3a S. 352 mit Hinweis; vgl. auch SUSANNE BOLLINGER, Der Beweiswert psychiatrischer Gutachten in der Invalidenversicherung unter besonderer Berücksichtigung der bundesgerichtlichen Rechtsprechung, Jusletter vom 31. Januar 2011) richtig dargelegt. Hierauf wird verwiesen.</w:t>
      </w:r>
    </w:p>
    <w:p>
      <w:r>
        <w:rPr>
          <w:b/>
        </w:rPr>
        <w:t>E. 3</w:t>
      </w:r>
    </w:p>
    <w:p>
      <w:r>
        <w:t>Im MEDAS-Gutachten vom 26. Februar 2009 bescheinigten Spezialärzte internistischer, neurologischer und psychiatrischer BGE 137 V 64 S. 67 Fachrichtung als Diagnose mit Einfluss auf die Arbeitsfähigkeit einzig eine nichtorganische Hypersomnie (ICD-10: F51.1). Die Gutachter konnten weder klinisch noch anamnestisch eine organische Ursache für die vom Beschwerdeführer angegebene starke Tagesmüdigkeit mit übermässigem Schlafbedürfnis (trotz langem Nachtschlaf) und allgemeiner Kraftlosigkeit finden. Ebenso wenig bestünden Hinweise für eine andere psychiatrische Erkrankung. Die Diagnose stütze sich auf die subjektiven Angaben des Versicherten, die fremdanamnestischen Angaben seiner Ehefrau wie auch auf die Berichte der behandelnden Ärzte. Aufgrund der bescheinigten nichtorganischen Hypersomnie sei der Beschwerdeführer sowohl in seiner zuletzt ausgeübten Tätigkeit als auch in jeder anderweitigen Erwerbstätigkeit als nicht mehr arbeitsfähig zu betrachten.</w:t>
      </w:r>
    </w:p>
    <w:p>
      <w:r>
        <w:rPr>
          <w:b/>
        </w:rPr>
        <w:t>E. 4</w:t>
      </w:r>
    </w:p>
    <w:p>
      <w:r>
        <w:t>Während der Beschwerdeführer gestützt auf die MEDAS-Expertise eine ganze Invalidenrente zufolge vollständiger Erwerbseinbusse verlangt, stellt sich die Vorinstanz auf den Standpunkt, die invalidisierende Wirkung des von den Gutachtern diagnostizierten Leidens beurteile sich sinngemäss nach der Rechtsprechung zu den anhaltenden somatoformen Schmerzstörungen und sei im Lichte der dort herangezogenen Kriterien zu verneinen.</w:t>
      </w:r>
    </w:p>
    <w:p>
      <w:r>
        <w:rPr>
          <w:b/>
        </w:rPr>
        <w:t>E. 4.1</w:t>
      </w:r>
    </w:p>
    <w:p>
      <w:r>
        <w:t>Der vorinstanzliche Hinweis gilt der Gerichtspraxis, wonach eine fachärztlich (psychiatrisch) diagnostizierte anhaltende somatoforme Schmerzstörung als solche noch keine Invalidität begründet.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BGE 137 V 64 S. 68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 BGE 136 V 279 E. 3.2.1 S. 281 f.; BGE 132 V 65 E. 4.2 S. 70; BGE 131 V 49 ; BGE 130 V 352 ; SVR 2008 IV Nr. 62 S. 204, 9C_830/ 2007 E. 4.2; vgl. auch BGE 135 V 201 E. 7.1.2 und 7.1.3 S. 212 f. sowie 215 E. 6.1.2 und 6.1.3 S. 226 f.; ULRICH MEYER-BLASER, Der Rechtsbegriff der Arbeitsunfähigkeit und seine Bedeutung in der Sozialversicherung, in: Schmerz und Arbeitsunfähigkeit, Schaffhauser/Schlauri [Hrsg.], 2003, S. 27 ff., 77).</w:t>
      </w:r>
    </w:p>
    <w:p>
      <w:r>
        <w:rPr>
          <w:b/>
        </w:rPr>
        <w:t>E. 4.2</w:t>
      </w:r>
    </w:p>
    <w:p>
      <w:r>
        <w:t>Diese im Bereich der somatoformen Schmerzstörungen entwickelten Grundsätze werden rechtsprechungsgemäss bei der Würdigung des invalidisierenden Charakters von Fibromyalgien ( BGE 132 V 65 E. 4 S. 70), dissoziativen Sensibilitäts- und Empfindungsstörungen (SVR 2007 IV Nr. 45 S. 150, I 9/07 E. 4 am Ende), Chronic Fatigue Syndrome (CFS; chronisches Müdigkeitssyndrom) und Neurasthenie (Urteile 9C_662/2009 vom 17. August 2010 E. 2.3; 9C_98/2010 vom 28. April 2010 E. 2.2.2 und I 70/07 vom 14. April 2008 E. 5) sowie bei dissoziativen Bewegungsstörungen (Urteil 9C_903/2007 vom 30. April 2008 E. 3.4) analog angewendet. Ferner entschied das Bundesgericht in BGE 136 V 279 , dass sich ebenfalls sinngemäss nach der in E. 4.1 hievor dargelegten Rechtsprechung beurteilt, ob eine spezifische und unfalladäquate HWS-Verletzung (Schleudertrauma) ohne organisch nachweisbare Funktionsausfälle invalidisierend wirkt.</w:t>
      </w:r>
    </w:p>
    <w:p>
      <w:r>
        <w:rPr>
          <w:b/>
        </w:rPr>
        <w:t>E. 4.3</w:t>
      </w:r>
    </w:p>
    <w:p>
      <w:r>
        <w:t>Charakteristisch für eine Hypersomnie sind verlängerter Nachtschlaf, eine übermässige Schlafneigung während des Tages bis hin zu Schlafanfällen (welche allerdings von den Betroffenen verhindert werden können) oder eine verlängerte Schlaftrunkenheit in der Aufwachphase. Die Tagesmüdigkeit darf nicht nur Folge ungenügenden Nachtschlafs oder verlängerter Übergangszeiten vom Schlaf in den Wachzustand sein. Beim Fehlen einer organischen Ursache (nichtorganische, "psychogene" Hypersomnie) ist das Beschwerdebild gewöhnlich mit anderen psychischen Störungen verbunden (Klinisch-diagnostische Leitlinien der von der Weltgesundheitsorganisation herausgegebenen Internationalen Klassifikation psychischer Störungen, ICD-10 Kapitel V: F51.1; FICHTER/RIEF, in: Psychiatrie und BGE 137 V 64 S. 69 Psychotherapie, Gastpar/Kasper/Linden [Hrsg.], 2. Aufl., Wien 2002, S. 208 f.; PITZER/SCHMIDT, in: Lehrbuch der Klinischen Psychologie und Psychotherapie bei Kindern und Jugendlichen, Günter Esser [Hrsg.], 3. Aufl., Stuttgart 2008, S. 435). Der vorinstanzlichen Rechtsauffassung, wonach bei nichtorganischen Hypersomnien ebenfalls die Rechtsprechung zu den somatoformen Schmerzstörungen ( BGE 130 V 352 und seitherige) sinngemäss heranzuziehen sei, ist beizupflichten. Aus Gründen der Rechtsgleichheit ist es geboten, sämtliche pathogenetisch-ätiologisch unklaren syndromalen Beschwerdebilder ohne nachweisbare organische Grundlage den gleichen sozialversicherungsrechtlichen Anforderungen zu unterstellen ( BGE 136 V 279 E. 3.2.3 S. 283 mit Hinweis). Es ist daher auch bei einer diagnostizierten nichtorganischen Hypersomnie nach den von der Rechtsprechung formulierten Kriterien zu prüfen, inwiefern die versicherte Person über psychische Ressourcen verfügt, die es ihr erlauben, mit dem Leiden umzugehen und trotzdem zu arbeiten (E. 4.1 hievor).</w:t>
      </w:r>
    </w:p>
    <w:p>
      <w:r>
        <w:rPr>
          <w:b/>
        </w:rPr>
        <w:t>E. 05</w:t>
      </w:r>
    </w:p>
    <w:p>
      <w:r>
        <w:t>E. 4.4 am Ende; Urteile 9C_662/2009 vom 17. August 2010 E. 3.3 und 9C_98/2010 vom 28. April 2010 E. 2.2.2). Nach dem Gesagten vermag die von den MEDAS-Fachärzten in ihrem (ansonsten in keiner Weise zu beanstandenden) Gutachten bescheinigte vollständige Arbeitsunfähigkeit einer Überprüfung anhand der normativen Leitlinien gemäss BGE 130 V 352 und seitheriger Rechtsprechung nicht standzuhalten.</w:t>
      </w:r>
    </w:p>
    <w:p>
      <w:r>
        <w:rPr>
          <w:b/>
        </w:rPr>
        <w:t>E. 5.1</w:t>
      </w:r>
    </w:p>
    <w:p>
      <w:r>
        <w:t>Unter einlässlicher Würdigung der gesamten medizinischen Akten, namentlich auch des MEDAS-Gutachtens, prüfte das kantonale Gericht im Einzelnen die massgebenden Morbiditätskriterien und gelangte zum zutreffenden Schluss, dass beim Beschwerdeführer weder ein mitwirkendes psychisches Leiden von erheblicher Schwere, Ausprägung und Dauer erhoben werden konnte noch die anderen qualifizierenden Kriterien in derartiger Zahl, Intensität und Konstanz vorliegen, dass insgesamt von einer unzumutbaren Willensanstrengung zur Verwertung der verbliebenen Arbeitskraft - zumindest bei körperlich leichter Beschäftigung - auszugehen wäre. Eine rentenbegründende Erwerbseinbusse kann bei uneingeschränkter Leistungsfähigkeit im Rahmen einer entsprechenden Verweisungstätigkeit ausgeschlossen werden.</w:t>
      </w:r>
    </w:p>
    <w:p>
      <w:r>
        <w:rPr>
          <w:b/>
        </w:rPr>
        <w:t>E. 5.2</w:t>
      </w:r>
    </w:p>
    <w:p>
      <w:r>
        <w:t>Sämtliche in der Beschwerdeschrift erhobenen Einwendungen vermögen an dieser Betrachtungsweise nichts zu ändern: Dies gilt vorab für das Eventualbegehren betreffend medizinischer Sachverhaltsergänzungen. Weil die antizipierte Beweiswürdigung der Vorinstanz, wonach keine weiteren ärztlichen Abklärungen erforderlich seien, Fragen tatsächlicher Natur beschlägt, ist sie für das Bundesgericht verbindlich (teilweise publ. E. 1). Eine selbständige, von der Hypersomnie losgelöste psychische Komorbidität liegt sodann und insbesondere nach den Darlegungen der MEDAS nicht vor (und wird BGE 137 V 64 S. 70 vom Beschwerdeführer auch nicht geltend gemacht). Ebenso wenig lässt sich eine hinreichend ausgeprägte körperliche Begleiterkrankung ausmachen, werden doch die neben der Hypersomnie vorliegenden Beschwerden im MEDAS-Gutachten ausdrücklich den Nebendiagnosen "ohne Einfluss auf die Arbeitsfähigkeit" zugerechnet. Wie die Vorinstanz ferner mit zutreffender Begründung - auf welche verwiesen werden kann - dargelegt hat, besteht trotz Rückzugstendenzen kein sozialer Rückzug in allen Belangen des Lebens. Ein primärer Krankheitsgewinn liegt ebenfalls nicht vor. Vielmehr stellten die Fachärzte der MEDAS fest, dass der Versicherte aus seinem "praktisch ausschliesslich ... passiven Lebensstil" insofern einen "ausgeprägten sekundären Krankheitsgewinn" zu ziehen scheine, als er "von seinen Angehörigen geschont und unterstützt und dabei in seiner Krankenrolle lediglich bestätigt und fixiert" werde. Schliesslich ist der Beschwerdeführer entgegen seines Einwands noch in keiner Weise "austherapiert". Denn unter dem hier einzunehmenden objektiven Blickwinkel reicht es für eine Bejahung des Kriteriums nicht, dass die versicherte Person sämtliche Therapievorschläge des Hausarztes oder der übrigen behandelnden Ärzte in kooperativer Weise umgesetzt hat, solange und soweit bisher nicht oder nicht ausreichend genutzte zumutbare (ambulante oder stationäre) Behandlungsmöglichkeiten aus fachärztlicher Sicht weiterhin indiziert sind (Urteil 9C_662/2009 vom 17. August 2010 E. 3.2.1). In der MEDAS-Expertise wird ausgeführt, dass das therapeutische Potential noch keineswegs ausgeschöpft sei. In Übereinstimmung mit der einschlägigen medizinischen Fachliteratur (FICHTER/RIEF, a.a.O., S. 209) empfehlen die Gutachter u.a. eine intensive Psychotherapie (mindestens eine Sitzung pro Woche) zwecks Aufdeckung und Bearbeitung eventueller unbewusster Konflikte. Dabei sei mit der Möglichkeit einer positiven Veränderung der Arbeitsfähigkeit innerhalb von einem bis zwei Jahren zu rechnen. Solange diese zumutbare therapeutische Option nicht konsequent und motiviert verfolgt wurde, kann von einem Scheitern des gesamten zur Verfügung stehenden Behandlungsspektrums nicht die Rede sein. Es genügt nicht, dass das Merkmal des mehrjährigen, chronifizierten Verlaufs der Schlafstörung mit unveränderter oder progredienter Symptomatik ohne längerdauernde Remission hier nicht von der Hand gewiesen werden kann. Denn für sich allein reicht dieses Kriterium aus IV-rechtlicher Sicht nicht aus, um in einer körperlich leichten Erwerbstätigkeit eine Leistungseinschränkung zu begründen (vgl. BGE 131 V 49 E. 1.2 S. 50 oben; SVR 2007 IV Nr. 44 S. 146, I 946/ BGE 137 V 64 S.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